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39E3" w:rsidRPr="00FC3DE2" w:rsidRDefault="00056A9F" w:rsidP="00FC3DE2">
      <w:pPr>
        <w:jc w:val="center"/>
        <w:rPr>
          <w:b/>
        </w:rPr>
      </w:pPr>
      <w:r w:rsidRPr="00FC3DE2">
        <w:rPr>
          <w:b/>
        </w:rPr>
        <w:t xml:space="preserve">Peer response- </w:t>
      </w:r>
      <w:r w:rsidRPr="00FC3DE2">
        <w:rPr>
          <w:b/>
        </w:rPr>
        <w:t>Art History Module 4: Lecture 7</w:t>
      </w:r>
    </w:p>
    <w:p w:rsidR="00056A9F" w:rsidRDefault="00FC3DE2">
      <w:r>
        <w:t>1</w:t>
      </w:r>
      <w:r w:rsidRPr="00FC3DE2">
        <w:rPr>
          <w:vertAlign w:val="superscript"/>
        </w:rPr>
        <w:t>st</w:t>
      </w:r>
      <w:r>
        <w:t xml:space="preserve"> response</w:t>
      </w:r>
    </w:p>
    <w:p w:rsidR="00FC3DE2" w:rsidRDefault="00FC3DE2">
      <w:r>
        <w:t>The aspects of due diligence and role of museums to support decolonization is well explained. I concur that it is ethically acceptance to return the wrongly acquired artworks because they belong to true owners who require them to honor their heritage. There is no excuse to retain or refuse to return the stolen artworks. The question, however, remains; is there enough goodwill for all Western museums to follow this repatriation trend so that real ow</w:t>
      </w:r>
      <w:bookmarkStart w:id="0" w:name="_GoBack"/>
      <w:bookmarkEnd w:id="0"/>
      <w:r>
        <w:t>ners get their artworks?</w:t>
      </w:r>
    </w:p>
    <w:p w:rsidR="00FC3DE2" w:rsidRDefault="00FC3DE2"/>
    <w:p w:rsidR="00FC3DE2" w:rsidRDefault="00FC3DE2">
      <w:r>
        <w:t>2</w:t>
      </w:r>
      <w:r w:rsidRPr="00FC3DE2">
        <w:rPr>
          <w:vertAlign w:val="superscript"/>
        </w:rPr>
        <w:t>nd</w:t>
      </w:r>
      <w:r>
        <w:t xml:space="preserve"> response:</w:t>
      </w:r>
    </w:p>
    <w:p w:rsidR="00FC3DE2" w:rsidRDefault="00FC3DE2">
      <w:r>
        <w:t xml:space="preserve">Using the case of Robert Kelly and others, the repatriation efforts sounds much more than plain activism. It is rooted in culture and heritage which makes it vital to return artworks acquired through shady means. Some cases of refusal such as involving retraining of Parthenon Marbles by the British Museum refers to stubbornness and unethical stance by defiant museums. The article presents compelling insight for the need to return stolen art, without any excuse whatsoever. </w:t>
      </w:r>
    </w:p>
    <w:sectPr w:rsidR="00FC3D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A9F"/>
    <w:rsid w:val="00056A9F"/>
    <w:rsid w:val="00330794"/>
    <w:rsid w:val="003F39E3"/>
    <w:rsid w:val="00FC3D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85AB6E-9BB3-4042-9694-199A0C1FD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153</Words>
  <Characters>877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2020-11-09T08:07:00Z</dcterms:created>
  <dcterms:modified xsi:type="dcterms:W3CDTF">2020-11-09T08:32:00Z</dcterms:modified>
</cp:coreProperties>
</file>